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Совет </w:t>
      </w:r>
      <w:r w:rsidR="002F60CF" w:rsidRPr="002F60CF">
        <w:rPr>
          <w:rFonts w:ascii="Times New Roman" w:hAnsi="Times New Roman" w:cs="Times New Roman"/>
          <w:b/>
          <w:sz w:val="24"/>
          <w:szCs w:val="24"/>
        </w:rPr>
        <w:t xml:space="preserve"> </w:t>
      </w:r>
      <w:r w:rsidR="002F60CF">
        <w:rPr>
          <w:rFonts w:ascii="Times New Roman" w:hAnsi="Times New Roman" w:cs="Times New Roman"/>
          <w:b/>
          <w:sz w:val="24"/>
          <w:szCs w:val="24"/>
        </w:rPr>
        <w:t>сельского поселения Новокутовский сельсовет муниципального района Чекмагушевский район Республики Башкортостан</w:t>
      </w:r>
      <w:r w:rsidRPr="002F2938">
        <w:rPr>
          <w:rFonts w:ascii="Times New Roman" w:hAnsi="Times New Roman" w:cs="Times New Roman"/>
          <w:b/>
          <w:sz w:val="24"/>
          <w:szCs w:val="24"/>
        </w:rPr>
        <w:t xml:space="preserve"> </w:t>
      </w: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                                     </w:t>
      </w:r>
    </w:p>
    <w:p w:rsidR="00B129D2" w:rsidRPr="002F2938" w:rsidRDefault="00B129D2" w:rsidP="00B129D2">
      <w:pPr>
        <w:spacing w:after="0" w:line="240" w:lineRule="auto"/>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rsidR="00C72052" w:rsidRPr="002613F8" w:rsidRDefault="00C72052" w:rsidP="001D3D8B">
      <w:pPr>
        <w:pStyle w:val="ConsPlusTitle"/>
        <w:jc w:val="center"/>
        <w:rPr>
          <w:rFonts w:ascii="Times New Roman" w:hAnsi="Times New Roman" w:cs="Times New Roman"/>
          <w:sz w:val="24"/>
          <w:szCs w:val="24"/>
        </w:rPr>
      </w:pPr>
    </w:p>
    <w:p w:rsidR="002B4490" w:rsidRDefault="00BD6EAD" w:rsidP="00874C4A">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C4053C" w:rsidRPr="002613F8">
        <w:rPr>
          <w:rFonts w:ascii="Times New Roman" w:hAnsi="Times New Roman" w:cs="Times New Roman"/>
          <w:sz w:val="24"/>
          <w:szCs w:val="24"/>
        </w:rPr>
        <w:t xml:space="preserve">а территории </w:t>
      </w:r>
      <w:r w:rsidR="002B4490">
        <w:rPr>
          <w:rFonts w:ascii="Times New Roman" w:hAnsi="Times New Roman" w:cs="Times New Roman"/>
          <w:sz w:val="24"/>
          <w:szCs w:val="24"/>
        </w:rPr>
        <w:t xml:space="preserve">сельского поселения Новокутовский сельсовет муниципального района Чекмагушевский район </w:t>
      </w:r>
    </w:p>
    <w:p w:rsidR="00874C4A" w:rsidRPr="002613F8" w:rsidRDefault="002B4490" w:rsidP="00874C4A">
      <w:pPr>
        <w:pStyle w:val="ConsPlusTitle"/>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2613F8" w:rsidRDefault="00BD6EAD" w:rsidP="002B4490">
      <w:pPr>
        <w:autoSpaceDE w:val="0"/>
        <w:autoSpaceDN w:val="0"/>
        <w:adjustRightInd w:val="0"/>
        <w:spacing w:after="0" w:line="240" w:lineRule="auto"/>
        <w:ind w:firstLine="567"/>
        <w:jc w:val="both"/>
        <w:rPr>
          <w:rFonts w:ascii="Times New Roman" w:hAnsi="Times New Roman" w:cs="Times New Roman"/>
          <w:sz w:val="24"/>
          <w:szCs w:val="24"/>
          <w:lang w:eastAsia="ar-SA"/>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00D66C2F" w:rsidRPr="002613F8">
          <w:rPr>
            <w:rFonts w:ascii="Times New Roman" w:hAnsi="Times New Roman" w:cs="Times New Roman"/>
            <w:sz w:val="24"/>
            <w:szCs w:val="24"/>
          </w:rPr>
          <w:t>Уставом</w:t>
        </w:r>
      </w:hyperlink>
      <w:r w:rsidR="002B4490">
        <w:rPr>
          <w:rFonts w:ascii="Times New Roman" w:hAnsi="Times New Roman" w:cs="Times New Roman"/>
          <w:sz w:val="24"/>
          <w:szCs w:val="24"/>
        </w:rPr>
        <w:t xml:space="preserve"> сельского поселения Новокутовский сельсовет муниципального района Чекмагушевский район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C4053C" w:rsidRPr="002613F8">
        <w:rPr>
          <w:rFonts w:ascii="Times New Roman" w:hAnsi="Times New Roman" w:cs="Times New Roman"/>
          <w:sz w:val="24"/>
          <w:szCs w:val="24"/>
        </w:rPr>
        <w:t xml:space="preserve">Совет </w:t>
      </w:r>
      <w:r w:rsidR="002B4490">
        <w:rPr>
          <w:rFonts w:ascii="Times New Roman" w:hAnsi="Times New Roman" w:cs="Times New Roman"/>
          <w:sz w:val="24"/>
          <w:szCs w:val="24"/>
        </w:rPr>
        <w:t xml:space="preserve">сельского поселения Новокутовский сельсовет муниципального района Чекмагушевский район </w:t>
      </w:r>
      <w:r w:rsidR="00C72052" w:rsidRPr="002613F8">
        <w:rPr>
          <w:rFonts w:ascii="Times New Roman" w:hAnsi="Times New Roman" w:cs="Times New Roman"/>
          <w:sz w:val="24"/>
          <w:szCs w:val="24"/>
        </w:rPr>
        <w:t>Республики Башкортостан</w:t>
      </w:r>
      <w:r w:rsidR="002B4490">
        <w:rPr>
          <w:rFonts w:ascii="Times New Roman" w:hAnsi="Times New Roman" w:cs="Times New Roman"/>
          <w:sz w:val="24"/>
          <w:szCs w:val="24"/>
        </w:rPr>
        <w:t xml:space="preserve">  </w:t>
      </w:r>
      <w:r w:rsidR="00C72052" w:rsidRPr="002613F8">
        <w:rPr>
          <w:rFonts w:ascii="Times New Roman" w:hAnsi="Times New Roman" w:cs="Times New Roman"/>
          <w:sz w:val="24"/>
          <w:szCs w:val="24"/>
          <w:lang w:eastAsia="ar-SA"/>
        </w:rPr>
        <w:t>РЕШИЛ</w:t>
      </w:r>
      <w:r w:rsidRPr="002613F8">
        <w:rPr>
          <w:rFonts w:ascii="Times New Roman" w:hAnsi="Times New Roman" w:cs="Times New Roman"/>
          <w:sz w:val="24"/>
          <w:szCs w:val="24"/>
          <w:lang w:eastAsia="ar-SA"/>
        </w:rPr>
        <w:t>:</w:t>
      </w:r>
    </w:p>
    <w:p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6520C5" w:rsidRPr="002613F8" w:rsidRDefault="00BD6EAD" w:rsidP="002B4490">
      <w:pPr>
        <w:widowControl w:val="0"/>
        <w:tabs>
          <w:tab w:val="left" w:pos="567"/>
        </w:tabs>
        <w:spacing w:after="0" w:line="240" w:lineRule="auto"/>
        <w:ind w:firstLine="709"/>
        <w:contextualSpacing/>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 xml:space="preserve">лагоустройства территории </w:t>
      </w:r>
      <w:r w:rsidR="002B4490">
        <w:rPr>
          <w:rFonts w:ascii="Times New Roman" w:hAnsi="Times New Roman" w:cs="Times New Roman"/>
          <w:sz w:val="24"/>
          <w:szCs w:val="24"/>
        </w:rPr>
        <w:t xml:space="preserve"> сельского поселения Новокутовский сельсовет муниципального района Чекмагушевский район </w:t>
      </w:r>
      <w:r w:rsidR="002B4490" w:rsidRPr="002613F8">
        <w:rPr>
          <w:rFonts w:ascii="Times New Roman" w:hAnsi="Times New Roman" w:cs="Times New Roman"/>
          <w:sz w:val="24"/>
          <w:szCs w:val="24"/>
        </w:rPr>
        <w:t>Республики Башкортостан</w:t>
      </w:r>
      <w:r w:rsidR="002B4490">
        <w:rPr>
          <w:rFonts w:ascii="Times New Roman" w:hAnsi="Times New Roman" w:cs="Times New Roman"/>
          <w:sz w:val="24"/>
          <w:szCs w:val="24"/>
        </w:rPr>
        <w:t xml:space="preserve">  </w:t>
      </w:r>
    </w:p>
    <w:p w:rsidR="002B4490" w:rsidRDefault="002B4490" w:rsidP="002B4490">
      <w:pPr>
        <w:pStyle w:val="2"/>
        <w:spacing w:before="75" w:after="75" w:line="240" w:lineRule="atLeast"/>
        <w:jc w:val="both"/>
        <w:rPr>
          <w:rFonts w:ascii="Times New Roman" w:hAnsi="Times New Roman" w:cs="Times New Roman"/>
          <w:b w:val="0"/>
          <w:i w:val="0"/>
        </w:rPr>
      </w:pPr>
      <w:r>
        <w:rPr>
          <w:rFonts w:ascii="Times New Roman" w:hAnsi="Times New Roman" w:cs="Times New Roman"/>
          <w:b w:val="0"/>
          <w:i w:val="0"/>
          <w:sz w:val="24"/>
          <w:szCs w:val="24"/>
        </w:rPr>
        <w:t xml:space="preserve">            </w:t>
      </w:r>
      <w:r w:rsidR="006520C5" w:rsidRPr="002B4490">
        <w:rPr>
          <w:rFonts w:ascii="Times New Roman" w:hAnsi="Times New Roman" w:cs="Times New Roman"/>
          <w:b w:val="0"/>
          <w:i w:val="0"/>
          <w:sz w:val="24"/>
          <w:szCs w:val="24"/>
        </w:rPr>
        <w:t>2.</w:t>
      </w:r>
      <w:r w:rsidR="006520C5" w:rsidRPr="002613F8">
        <w:rPr>
          <w:rFonts w:ascii="Times New Roman" w:hAnsi="Times New Roman" w:cs="Times New Roman"/>
          <w:sz w:val="24"/>
          <w:szCs w:val="24"/>
        </w:rPr>
        <w:t xml:space="preserve"> </w:t>
      </w:r>
      <w:r w:rsidR="006520C5" w:rsidRPr="002B4490">
        <w:rPr>
          <w:rFonts w:ascii="Times New Roman" w:hAnsi="Times New Roman" w:cs="Times New Roman"/>
          <w:b w:val="0"/>
          <w:i w:val="0"/>
          <w:sz w:val="24"/>
          <w:szCs w:val="24"/>
        </w:rPr>
        <w:t xml:space="preserve">Признать утратившим силу решение Совета </w:t>
      </w:r>
      <w:r w:rsidRPr="002B4490">
        <w:rPr>
          <w:rFonts w:ascii="Times New Roman" w:hAnsi="Times New Roman" w:cs="Times New Roman"/>
          <w:b w:val="0"/>
          <w:i w:val="0"/>
          <w:sz w:val="24"/>
          <w:szCs w:val="24"/>
        </w:rPr>
        <w:t xml:space="preserve">сельского поселения Новокутовский сельсовет муниципального района Чекмагушевский район Республики Башкортостан </w:t>
      </w:r>
      <w:r w:rsidRPr="002B4490">
        <w:rPr>
          <w:rFonts w:ascii="Times New Roman" w:hAnsi="Times New Roman" w:cs="Times New Roman"/>
          <w:b w:val="0"/>
          <w:bCs w:val="0"/>
          <w:i w:val="0"/>
          <w:sz w:val="24"/>
          <w:szCs w:val="24"/>
        </w:rPr>
        <w:t xml:space="preserve">от 16 мая 2012 г №55 </w:t>
      </w:r>
      <w:r w:rsidRPr="002B4490">
        <w:rPr>
          <w:rFonts w:ascii="Times New Roman" w:hAnsi="Times New Roman" w:cs="Times New Roman"/>
          <w:b w:val="0"/>
          <w:bCs w:val="0"/>
          <w:i w:val="0"/>
          <w:color w:val="000000"/>
          <w:sz w:val="24"/>
          <w:szCs w:val="24"/>
        </w:rPr>
        <w:t>«</w:t>
      </w:r>
      <w:r w:rsidRPr="002B4490">
        <w:rPr>
          <w:rFonts w:ascii="Times New Roman" w:hAnsi="Times New Roman" w:cs="Times New Roman"/>
          <w:b w:val="0"/>
          <w:i w:val="0"/>
          <w:color w:val="000000"/>
          <w:sz w:val="24"/>
          <w:szCs w:val="24"/>
        </w:rPr>
        <w:t xml:space="preserve">Об утверждении  Правил благоустройства территории сельского поселения Новокутовский  сельсовет муниципального района Чекмагушевский район Республики Башкортостан» </w:t>
      </w:r>
      <w:r w:rsidRPr="002B4490">
        <w:rPr>
          <w:rFonts w:ascii="Times New Roman" w:hAnsi="Times New Roman" w:cs="Times New Roman"/>
          <w:b w:val="0"/>
          <w:i w:val="0"/>
          <w:sz w:val="24"/>
          <w:szCs w:val="24"/>
        </w:rPr>
        <w:t xml:space="preserve"> ( с учетом изменений, внесенных решениями от 12.08.2013 года № 112; от 17.12.2013 года № 127)</w:t>
      </w: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Pr="002613F8" w:rsidRDefault="006520C5" w:rsidP="006520C5">
      <w:pPr>
        <w:spacing w:after="0" w:line="240" w:lineRule="auto"/>
        <w:rPr>
          <w:rFonts w:ascii="Times New Roman" w:hAnsi="Times New Roman" w:cs="Times New Roman"/>
          <w:sz w:val="24"/>
          <w:szCs w:val="24"/>
        </w:rPr>
      </w:pPr>
    </w:p>
    <w:p w:rsidR="002B4490" w:rsidRPr="002B4490" w:rsidRDefault="002B4490" w:rsidP="002B4490">
      <w:pPr>
        <w:rPr>
          <w:rFonts w:ascii="Times New Roman" w:hAnsi="Times New Roman" w:cs="Times New Roman"/>
          <w:sz w:val="24"/>
          <w:szCs w:val="24"/>
        </w:rPr>
      </w:pPr>
      <w:r w:rsidRPr="002B4490">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                        Б.А.Ситдиков </w:t>
      </w:r>
    </w:p>
    <w:p w:rsidR="002B4490" w:rsidRPr="002B4490" w:rsidRDefault="002B4490" w:rsidP="002B4490">
      <w:pPr>
        <w:rPr>
          <w:rFonts w:ascii="Times New Roman" w:hAnsi="Times New Roman" w:cs="Times New Roman"/>
          <w:sz w:val="24"/>
          <w:szCs w:val="24"/>
        </w:rPr>
      </w:pPr>
    </w:p>
    <w:p w:rsidR="002B4490" w:rsidRPr="002B4490" w:rsidRDefault="002B4490" w:rsidP="002B4490">
      <w:pPr>
        <w:rPr>
          <w:rFonts w:ascii="Times New Roman" w:hAnsi="Times New Roman" w:cs="Times New Roman"/>
          <w:sz w:val="24"/>
          <w:szCs w:val="24"/>
        </w:rPr>
      </w:pPr>
    </w:p>
    <w:p w:rsidR="002B4490" w:rsidRPr="002B4490" w:rsidRDefault="002B4490" w:rsidP="002B4490">
      <w:pPr>
        <w:jc w:val="both"/>
        <w:rPr>
          <w:rFonts w:ascii="Times New Roman" w:hAnsi="Times New Roman" w:cs="Times New Roman"/>
          <w:sz w:val="24"/>
          <w:szCs w:val="24"/>
        </w:rPr>
      </w:pPr>
      <w:r w:rsidRPr="002B4490">
        <w:rPr>
          <w:rFonts w:ascii="Times New Roman" w:hAnsi="Times New Roman" w:cs="Times New Roman"/>
          <w:sz w:val="24"/>
          <w:szCs w:val="24"/>
        </w:rPr>
        <w:t>с.Новокутово</w:t>
      </w:r>
    </w:p>
    <w:p w:rsidR="002B4490" w:rsidRPr="002B4490" w:rsidRDefault="002B4490" w:rsidP="002B4490">
      <w:pPr>
        <w:jc w:val="both"/>
        <w:rPr>
          <w:rFonts w:ascii="Times New Roman" w:hAnsi="Times New Roman" w:cs="Times New Roman"/>
          <w:sz w:val="24"/>
          <w:szCs w:val="24"/>
        </w:rPr>
      </w:pPr>
      <w:r>
        <w:rPr>
          <w:rFonts w:ascii="Times New Roman" w:hAnsi="Times New Roman" w:cs="Times New Roman"/>
          <w:sz w:val="24"/>
          <w:szCs w:val="24"/>
        </w:rPr>
        <w:t>«____»</w:t>
      </w:r>
      <w:r w:rsidRPr="002B4490">
        <w:rPr>
          <w:rFonts w:ascii="Times New Roman" w:hAnsi="Times New Roman" w:cs="Times New Roman"/>
          <w:sz w:val="24"/>
          <w:szCs w:val="24"/>
        </w:rPr>
        <w:t xml:space="preserve"> </w:t>
      </w:r>
      <w:r>
        <w:rPr>
          <w:rFonts w:ascii="Times New Roman" w:hAnsi="Times New Roman" w:cs="Times New Roman"/>
          <w:sz w:val="24"/>
          <w:szCs w:val="24"/>
        </w:rPr>
        <w:t>________</w:t>
      </w:r>
      <w:r w:rsidRPr="002B4490">
        <w:rPr>
          <w:rFonts w:ascii="Times New Roman" w:hAnsi="Times New Roman" w:cs="Times New Roman"/>
          <w:sz w:val="24"/>
          <w:szCs w:val="24"/>
        </w:rPr>
        <w:t xml:space="preserve">  201</w:t>
      </w:r>
      <w:r w:rsidRPr="002F60CF">
        <w:rPr>
          <w:rFonts w:ascii="Times New Roman" w:hAnsi="Times New Roman" w:cs="Times New Roman"/>
          <w:sz w:val="24"/>
          <w:szCs w:val="24"/>
        </w:rPr>
        <w:t>9</w:t>
      </w:r>
      <w:r w:rsidRPr="002B4490">
        <w:rPr>
          <w:rFonts w:ascii="Times New Roman" w:hAnsi="Times New Roman" w:cs="Times New Roman"/>
          <w:sz w:val="24"/>
          <w:szCs w:val="24"/>
        </w:rPr>
        <w:t xml:space="preserve"> г</w:t>
      </w:r>
    </w:p>
    <w:p w:rsidR="002B4490" w:rsidRPr="002F60CF" w:rsidRDefault="002B4490" w:rsidP="002B4490">
      <w:pPr>
        <w:jc w:val="both"/>
        <w:rPr>
          <w:rFonts w:ascii="Times New Roman" w:hAnsi="Times New Roman" w:cs="Times New Roman"/>
          <w:sz w:val="24"/>
          <w:szCs w:val="24"/>
        </w:rPr>
      </w:pPr>
      <w:r w:rsidRPr="002B4490">
        <w:rPr>
          <w:rFonts w:ascii="Times New Roman" w:hAnsi="Times New Roman" w:cs="Times New Roman"/>
          <w:sz w:val="24"/>
          <w:szCs w:val="24"/>
        </w:rPr>
        <w:t xml:space="preserve">№ </w:t>
      </w:r>
      <w:r>
        <w:rPr>
          <w:rFonts w:ascii="Times New Roman" w:hAnsi="Times New Roman" w:cs="Times New Roman"/>
          <w:sz w:val="24"/>
          <w:szCs w:val="24"/>
        </w:rPr>
        <w:t>___</w:t>
      </w: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Приложение</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к решению Совета          </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сельского поселения</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w:t>
      </w:r>
      <w:r>
        <w:rPr>
          <w:rFonts w:ascii="Times New Roman" w:hAnsi="Times New Roman" w:cs="Times New Roman"/>
          <w:sz w:val="24"/>
          <w:szCs w:val="24"/>
        </w:rPr>
        <w:t>Новокутовский</w:t>
      </w:r>
      <w:r w:rsidRPr="0087176C">
        <w:rPr>
          <w:rFonts w:ascii="Times New Roman" w:hAnsi="Times New Roman" w:cs="Times New Roman"/>
          <w:sz w:val="24"/>
          <w:szCs w:val="24"/>
        </w:rPr>
        <w:t xml:space="preserve"> сельсовет</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муниципального района </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Чекмагушевский район </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Республики Башкортостан</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от </w:t>
      </w:r>
      <w:r>
        <w:rPr>
          <w:rFonts w:ascii="Times New Roman" w:hAnsi="Times New Roman" w:cs="Times New Roman"/>
          <w:sz w:val="24"/>
          <w:szCs w:val="24"/>
        </w:rPr>
        <w:t xml:space="preserve"> «__»________ </w:t>
      </w:r>
      <w:r w:rsidRPr="0087176C">
        <w:rPr>
          <w:rFonts w:ascii="Times New Roman" w:hAnsi="Times New Roman" w:cs="Times New Roman"/>
          <w:sz w:val="24"/>
          <w:szCs w:val="24"/>
        </w:rPr>
        <w:t xml:space="preserve">2019 г.                   </w:t>
      </w:r>
    </w:p>
    <w:p w:rsidR="002B4490" w:rsidRPr="0087176C" w:rsidRDefault="002B4490" w:rsidP="002B4490">
      <w:pPr>
        <w:pStyle w:val="ConsPlusNormal"/>
        <w:jc w:val="right"/>
        <w:rPr>
          <w:rFonts w:ascii="Times New Roman" w:hAnsi="Times New Roman" w:cs="Times New Roman"/>
          <w:sz w:val="24"/>
          <w:szCs w:val="24"/>
        </w:rPr>
      </w:pPr>
      <w:r w:rsidRPr="0087176C">
        <w:rPr>
          <w:rFonts w:ascii="Times New Roman" w:hAnsi="Times New Roman" w:cs="Times New Roman"/>
          <w:sz w:val="24"/>
          <w:szCs w:val="24"/>
        </w:rPr>
        <w:t xml:space="preserve">                                                                                                № </w:t>
      </w:r>
      <w:r>
        <w:rPr>
          <w:rFonts w:ascii="Times New Roman" w:hAnsi="Times New Roman" w:cs="Times New Roman"/>
          <w:sz w:val="24"/>
          <w:szCs w:val="24"/>
        </w:rPr>
        <w:t>____</w:t>
      </w:r>
    </w:p>
    <w:p w:rsidR="00BD6EAD" w:rsidRPr="002613F8" w:rsidRDefault="00BD6EAD"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2B4490">
        <w:rPr>
          <w:rFonts w:ascii="Times New Roman" w:hAnsi="Times New Roman" w:cs="Times New Roman"/>
          <w:sz w:val="24"/>
          <w:szCs w:val="24"/>
        </w:rPr>
        <w:t xml:space="preserve">Новокутовский </w:t>
      </w:r>
      <w:r w:rsidR="005B5917">
        <w:rPr>
          <w:rFonts w:ascii="Times New Roman" w:hAnsi="Times New Roman" w:cs="Times New Roman"/>
          <w:sz w:val="24"/>
          <w:szCs w:val="24"/>
        </w:rPr>
        <w:t>сельсовет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2B4490">
        <w:rPr>
          <w:rFonts w:ascii="Times New Roman" w:hAnsi="Times New Roman" w:cs="Times New Roman"/>
          <w:sz w:val="24"/>
          <w:szCs w:val="24"/>
        </w:rPr>
        <w:t xml:space="preserve">Новокутовский </w:t>
      </w:r>
      <w:r w:rsidR="005B5917">
        <w:rPr>
          <w:rFonts w:ascii="Times New Roman" w:hAnsi="Times New Roman" w:cs="Times New Roman"/>
          <w:sz w:val="24"/>
          <w:szCs w:val="24"/>
        </w:rPr>
        <w:t>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2B4490">
        <w:rPr>
          <w:rFonts w:ascii="Times New Roman" w:hAnsi="Times New Roman" w:cs="Times New Roman"/>
          <w:sz w:val="24"/>
          <w:szCs w:val="24"/>
        </w:rPr>
        <w:t xml:space="preserve">Новокутовский </w:t>
      </w:r>
      <w:r w:rsidR="005B5917">
        <w:rPr>
          <w:rFonts w:ascii="Times New Roman" w:hAnsi="Times New Roman" w:cs="Times New Roman"/>
          <w:sz w:val="24"/>
          <w:szCs w:val="24"/>
        </w:rPr>
        <w:t>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2B4490">
        <w:rPr>
          <w:rFonts w:ascii="Times New Roman" w:hAnsi="Times New Roman" w:cs="Times New Roman"/>
          <w:sz w:val="24"/>
          <w:szCs w:val="24"/>
        </w:rPr>
        <w:t xml:space="preserve">Новокутовский </w:t>
      </w:r>
      <w:r w:rsidR="005B5917">
        <w:rPr>
          <w:rFonts w:ascii="Times New Roman" w:hAnsi="Times New Roman" w:cs="Times New Roman"/>
          <w:sz w:val="24"/>
          <w:szCs w:val="24"/>
        </w:rPr>
        <w:t xml:space="preserve">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 xml:space="preserve">сельского поселения </w:t>
      </w:r>
      <w:r w:rsidR="002B4490">
        <w:rPr>
          <w:rFonts w:ascii="Times New Roman" w:hAnsi="Times New Roman" w:cs="Times New Roman"/>
          <w:sz w:val="24"/>
          <w:szCs w:val="24"/>
        </w:rPr>
        <w:t xml:space="preserve">Новокутовский </w:t>
      </w:r>
      <w:r w:rsidR="005B5917">
        <w:rPr>
          <w:rFonts w:ascii="Times New Roman" w:hAnsi="Times New Roman" w:cs="Times New Roman"/>
          <w:sz w:val="24"/>
          <w:szCs w:val="24"/>
        </w:rPr>
        <w:t>сельсовет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w:t>
      </w:r>
      <w:r w:rsidRPr="002613F8">
        <w:rPr>
          <w:rFonts w:ascii="Times New Roman" w:hAnsi="Times New Roman" w:cs="Times New Roman"/>
          <w:sz w:val="24"/>
          <w:szCs w:val="24"/>
        </w:rPr>
        <w:lastRenderedPageBreak/>
        <w:t>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Чекмагушевский сельсовет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w:t>
      </w:r>
      <w:r w:rsidR="005D132F" w:rsidRPr="002613F8">
        <w:rPr>
          <w:rFonts w:ascii="Times New Roman" w:hAnsi="Times New Roman" w:cs="Times New Roman"/>
          <w:sz w:val="24"/>
          <w:szCs w:val="24"/>
        </w:rPr>
        <w:lastRenderedPageBreak/>
        <w:t xml:space="preserve">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w:t>
      </w:r>
      <w:r w:rsidRPr="002613F8">
        <w:rPr>
          <w:rFonts w:ascii="Times New Roman" w:hAnsi="Times New Roman" w:cs="Times New Roman"/>
          <w:sz w:val="24"/>
          <w:szCs w:val="24"/>
        </w:rPr>
        <w:lastRenderedPageBreak/>
        <w:t>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w:t>
      </w:r>
      <w:r w:rsidRPr="002613F8">
        <w:rPr>
          <w:rFonts w:ascii="Times New Roman" w:hAnsi="Times New Roman" w:cs="Times New Roman"/>
          <w:sz w:val="24"/>
          <w:szCs w:val="24"/>
        </w:rPr>
        <w:lastRenderedPageBreak/>
        <w:t>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F60CF" w:rsidRDefault="009479C7" w:rsidP="00A74D41">
      <w:pPr>
        <w:pStyle w:val="ConsPlusNormal"/>
        <w:ind w:firstLine="540"/>
        <w:jc w:val="both"/>
        <w:rPr>
          <w:rFonts w:ascii="Times New Roman" w:hAnsi="Times New Roman" w:cs="Times New Roman"/>
          <w:color w:val="FFFFFF" w:themeColor="background1"/>
          <w:sz w:val="24"/>
          <w:szCs w:val="24"/>
        </w:rPr>
      </w:pPr>
      <w:r w:rsidRPr="002F60CF">
        <w:rPr>
          <w:rFonts w:ascii="Times New Roman" w:hAnsi="Times New Roman" w:cs="Times New Roman"/>
          <w:sz w:val="24"/>
          <w:szCs w:val="24"/>
        </w:rPr>
        <w:t xml:space="preserve">специализированные </w:t>
      </w:r>
      <w:r w:rsidR="00C86DD6" w:rsidRPr="002F60CF">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2F60CF">
        <w:rPr>
          <w:rFonts w:ascii="Times New Roman" w:hAnsi="Times New Roman" w:cs="Times New Roman"/>
          <w:sz w:val="24"/>
          <w:szCs w:val="24"/>
        </w:rPr>
        <w:t xml:space="preserve"> сельского поселения </w:t>
      </w:r>
      <w:r w:rsidR="002B4490" w:rsidRPr="002F60CF">
        <w:rPr>
          <w:rFonts w:ascii="Times New Roman" w:hAnsi="Times New Roman" w:cs="Times New Roman"/>
          <w:sz w:val="24"/>
          <w:szCs w:val="24"/>
        </w:rPr>
        <w:t xml:space="preserve">Новокутовский </w:t>
      </w:r>
      <w:r w:rsidR="000264C5" w:rsidRPr="002F60CF">
        <w:rPr>
          <w:rFonts w:ascii="Times New Roman" w:hAnsi="Times New Roman" w:cs="Times New Roman"/>
          <w:sz w:val="24"/>
          <w:szCs w:val="24"/>
        </w:rPr>
        <w:t xml:space="preserve">сельсовет муниципального района Чекмагушевский район Республики Башкортостан </w:t>
      </w:r>
      <w:r w:rsidR="00C86DD6" w:rsidRPr="002F60CF">
        <w:rPr>
          <w:rFonts w:ascii="Times New Roman" w:hAnsi="Times New Roman" w:cs="Times New Roman"/>
          <w:sz w:val="24"/>
          <w:szCs w:val="24"/>
        </w:rPr>
        <w:t>по поручению Администрации</w:t>
      </w:r>
      <w:r w:rsidR="000264C5" w:rsidRPr="002F60CF">
        <w:rPr>
          <w:rFonts w:ascii="Times New Roman" w:hAnsi="Times New Roman" w:cs="Times New Roman"/>
          <w:sz w:val="24"/>
          <w:szCs w:val="24"/>
        </w:rPr>
        <w:t xml:space="preserve"> </w:t>
      </w:r>
      <w:r w:rsidR="000264C5" w:rsidRPr="002F60CF">
        <w:rPr>
          <w:rFonts w:ascii="Times New Roman" w:hAnsi="Times New Roman" w:cs="Times New Roman"/>
          <w:sz w:val="24"/>
          <w:szCs w:val="24"/>
        </w:rPr>
        <w:lastRenderedPageBreak/>
        <w:t xml:space="preserve">сельского поселения </w:t>
      </w:r>
      <w:r w:rsidR="002B4490" w:rsidRPr="002F60CF">
        <w:rPr>
          <w:rFonts w:ascii="Times New Roman" w:hAnsi="Times New Roman" w:cs="Times New Roman"/>
          <w:sz w:val="24"/>
          <w:szCs w:val="24"/>
        </w:rPr>
        <w:t xml:space="preserve">Новокутовский </w:t>
      </w:r>
      <w:r w:rsidR="00135023" w:rsidRPr="002F60CF">
        <w:rPr>
          <w:rFonts w:ascii="Times New Roman" w:hAnsi="Times New Roman" w:cs="Times New Roman"/>
          <w:sz w:val="24"/>
          <w:szCs w:val="24"/>
        </w:rPr>
        <w:t xml:space="preserve">сельсовет муниципального района Чекмагушевский район Республики </w:t>
      </w:r>
      <w:r w:rsidR="00C86DD6" w:rsidRPr="002F60CF">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w:t>
      </w:r>
      <w:r w:rsidR="002B4490">
        <w:rPr>
          <w:rFonts w:ascii="Times New Roman" w:hAnsi="Times New Roman" w:cs="Times New Roman"/>
          <w:sz w:val="24"/>
          <w:szCs w:val="24"/>
        </w:rPr>
        <w:t xml:space="preserve">Новокутовский </w:t>
      </w:r>
      <w:r w:rsidR="00135023">
        <w:rPr>
          <w:rFonts w:ascii="Times New Roman" w:hAnsi="Times New Roman" w:cs="Times New Roman"/>
          <w:sz w:val="24"/>
          <w:szCs w:val="24"/>
        </w:rPr>
        <w:t xml:space="preserve">сельсовет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2B4490">
        <w:rPr>
          <w:rFonts w:ascii="Times New Roman" w:hAnsi="Times New Roman" w:cs="Times New Roman"/>
          <w:sz w:val="24"/>
          <w:szCs w:val="24"/>
        </w:rPr>
        <w:t xml:space="preserve">Новокутовский </w:t>
      </w:r>
      <w:r w:rsidR="00135023">
        <w:rPr>
          <w:rFonts w:ascii="Times New Roman" w:hAnsi="Times New Roman" w:cs="Times New Roman"/>
          <w:sz w:val="24"/>
          <w:szCs w:val="24"/>
        </w:rPr>
        <w:t>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F60CF">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912A68" w:rsidRPr="002F60CF">
        <w:rPr>
          <w:rFonts w:ascii="Times New Roman" w:hAnsi="Times New Roman" w:cs="Times New Roman"/>
          <w:sz w:val="24"/>
          <w:szCs w:val="24"/>
        </w:rPr>
        <w:t xml:space="preserve">сельского поселения </w:t>
      </w:r>
      <w:r w:rsidR="002B4490" w:rsidRPr="002F60CF">
        <w:rPr>
          <w:rFonts w:ascii="Times New Roman" w:hAnsi="Times New Roman" w:cs="Times New Roman"/>
          <w:sz w:val="24"/>
          <w:szCs w:val="24"/>
        </w:rPr>
        <w:t xml:space="preserve">Новокутовский </w:t>
      </w:r>
      <w:r w:rsidR="00912A68" w:rsidRPr="002F60CF">
        <w:rPr>
          <w:rFonts w:ascii="Times New Roman" w:hAnsi="Times New Roman" w:cs="Times New Roman"/>
          <w:sz w:val="24"/>
          <w:szCs w:val="24"/>
        </w:rPr>
        <w:t>сельсовет муниципального района Чекмагушевский район Республики Башкортостан</w:t>
      </w:r>
      <w:r w:rsidRPr="002F60CF">
        <w:rPr>
          <w:rFonts w:ascii="Times New Roman" w:hAnsi="Times New Roman" w:cs="Times New Roman"/>
          <w:sz w:val="24"/>
          <w:szCs w:val="24"/>
        </w:rPr>
        <w:t xml:space="preserve"> (далее - муниципальное образование) осуществляет </w:t>
      </w:r>
      <w:r w:rsidR="004E0ED0" w:rsidRPr="002F60CF">
        <w:rPr>
          <w:rFonts w:ascii="Times New Roman" w:hAnsi="Times New Roman" w:cs="Times New Roman"/>
          <w:sz w:val="24"/>
          <w:szCs w:val="24"/>
        </w:rPr>
        <w:t>А</w:t>
      </w:r>
      <w:r w:rsidR="007D5D93" w:rsidRPr="002F60CF">
        <w:rPr>
          <w:rFonts w:ascii="Times New Roman" w:hAnsi="Times New Roman" w:cs="Times New Roman"/>
          <w:sz w:val="24"/>
          <w:szCs w:val="24"/>
        </w:rPr>
        <w:t xml:space="preserve">дминистрация </w:t>
      </w:r>
      <w:r w:rsidR="00BE0471" w:rsidRPr="002F60CF">
        <w:rPr>
          <w:rFonts w:ascii="Times New Roman" w:hAnsi="Times New Roman" w:cs="Times New Roman"/>
          <w:sz w:val="24"/>
          <w:szCs w:val="24"/>
        </w:rPr>
        <w:t xml:space="preserve">сельского поселения </w:t>
      </w:r>
      <w:r w:rsidR="00B918E5" w:rsidRPr="002F60CF">
        <w:rPr>
          <w:rFonts w:ascii="Times New Roman" w:hAnsi="Times New Roman" w:cs="Times New Roman"/>
          <w:sz w:val="24"/>
          <w:szCs w:val="24"/>
        </w:rPr>
        <w:t xml:space="preserve">Новокутовский </w:t>
      </w:r>
      <w:r w:rsidR="00BE0471" w:rsidRPr="002F60CF">
        <w:rPr>
          <w:rFonts w:ascii="Times New Roman" w:hAnsi="Times New Roman" w:cs="Times New Roman"/>
          <w:sz w:val="24"/>
          <w:szCs w:val="24"/>
        </w:rPr>
        <w:t>сельсовет муниципального района Чекмагушевский район Республики Башкортостан</w:t>
      </w:r>
      <w:r w:rsidRPr="002F60CF">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rsidRPr="002613F8">
        <w:rPr>
          <w:rFonts w:ascii="Times New Roman" w:hAnsi="Times New Roman" w:cs="Times New Roman"/>
          <w:sz w:val="24"/>
          <w:szCs w:val="24"/>
        </w:rPr>
        <w:lastRenderedPageBreak/>
        <w:t>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F60CF" w:rsidRDefault="00290BCE" w:rsidP="00A74D41">
      <w:pPr>
        <w:pStyle w:val="ConsPlusNormal"/>
        <w:ind w:firstLine="540"/>
        <w:jc w:val="both"/>
        <w:rPr>
          <w:rFonts w:ascii="Times New Roman" w:hAnsi="Times New Roman" w:cs="Times New Roman"/>
          <w:sz w:val="24"/>
          <w:szCs w:val="24"/>
        </w:rPr>
      </w:pPr>
      <w:r w:rsidRPr="002F60CF">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F60CF">
        <w:rPr>
          <w:rFonts w:ascii="Times New Roman" w:hAnsi="Times New Roman" w:cs="Times New Roman"/>
          <w:sz w:val="24"/>
          <w:szCs w:val="24"/>
        </w:rPr>
        <w:t>7</w:t>
      </w:r>
      <w:r w:rsidR="00290BCE" w:rsidRPr="002F60CF">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xml:space="preserve">. </w:t>
      </w:r>
      <w:r w:rsidR="00290BCE" w:rsidRPr="002F60CF">
        <w:rPr>
          <w:rFonts w:ascii="Times New Roman" w:hAnsi="Times New Roman" w:cs="Times New Roman"/>
          <w:sz w:val="24"/>
          <w:szCs w:val="24"/>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Программно-технические комплексы видеонаблюдения, в случае их установки, должны </w:t>
      </w:r>
      <w:r w:rsidRPr="002613F8">
        <w:rPr>
          <w:rFonts w:ascii="Times New Roman" w:hAnsi="Times New Roman" w:cs="Times New Roman"/>
          <w:sz w:val="24"/>
          <w:szCs w:val="24"/>
        </w:rPr>
        <w:lastRenderedPageBreak/>
        <w:t>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w:t>
      </w:r>
      <w:r w:rsidRPr="002613F8">
        <w:rPr>
          <w:rFonts w:ascii="Times New Roman" w:hAnsi="Times New Roman" w:cs="Times New Roman"/>
          <w:sz w:val="24"/>
          <w:szCs w:val="24"/>
        </w:rPr>
        <w:lastRenderedPageBreak/>
        <w:t xml:space="preserve">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водоохранных зон осуществляется в </w:t>
      </w:r>
      <w:r w:rsidR="00020ABD" w:rsidRPr="001F0FFA">
        <w:rPr>
          <w:rFonts w:ascii="Times New Roman" w:hAnsi="Times New Roman" w:cs="Times New Roman"/>
          <w:sz w:val="24"/>
          <w:szCs w:val="24"/>
        </w:rPr>
        <w:lastRenderedPageBreak/>
        <w:t>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w:t>
      </w:r>
      <w:r w:rsidRPr="002613F8">
        <w:rPr>
          <w:rFonts w:ascii="Times New Roman" w:hAnsi="Times New Roman" w:cs="Times New Roman"/>
          <w:sz w:val="24"/>
          <w:szCs w:val="24"/>
        </w:rPr>
        <w:lastRenderedPageBreak/>
        <w:t>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Конструкция оборудования должна обеспечивать прочность, устойчивость и </w:t>
      </w:r>
      <w:r w:rsidRPr="002613F8">
        <w:rPr>
          <w:rFonts w:ascii="Times New Roman" w:hAnsi="Times New Roman" w:cs="Times New Roman"/>
          <w:sz w:val="24"/>
          <w:szCs w:val="24"/>
        </w:rPr>
        <w:lastRenderedPageBreak/>
        <w:t>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F60CF" w:rsidRDefault="005D132F" w:rsidP="00A74D41">
      <w:pPr>
        <w:pStyle w:val="ConsPlusNormal"/>
        <w:ind w:firstLine="540"/>
        <w:jc w:val="both"/>
        <w:rPr>
          <w:rFonts w:ascii="Times New Roman" w:hAnsi="Times New Roman" w:cs="Times New Roman"/>
          <w:sz w:val="24"/>
          <w:szCs w:val="24"/>
        </w:rPr>
      </w:pPr>
      <w:r w:rsidRPr="002F60CF">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F60CF" w:rsidRDefault="005D132F" w:rsidP="00A74D41">
      <w:pPr>
        <w:pStyle w:val="ConsPlusNormal"/>
        <w:ind w:firstLine="540"/>
        <w:jc w:val="both"/>
        <w:rPr>
          <w:rFonts w:ascii="Times New Roman" w:hAnsi="Times New Roman" w:cs="Times New Roman"/>
          <w:sz w:val="24"/>
          <w:szCs w:val="24"/>
        </w:rPr>
      </w:pPr>
      <w:r w:rsidRPr="002F60CF">
        <w:rPr>
          <w:rFonts w:ascii="Times New Roman" w:hAnsi="Times New Roman" w:cs="Times New Roman"/>
          <w:sz w:val="24"/>
          <w:szCs w:val="24"/>
        </w:rPr>
        <w:t xml:space="preserve">7. Контейнерная площадка должна иметь с трех сторон ограждение высотой не менее </w:t>
      </w:r>
      <w:r w:rsidRPr="002F60CF">
        <w:rPr>
          <w:rFonts w:ascii="Times New Roman" w:hAnsi="Times New Roman" w:cs="Times New Roman"/>
          <w:sz w:val="24"/>
          <w:szCs w:val="24"/>
        </w:rPr>
        <w:lastRenderedPageBreak/>
        <w:t>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F60CF">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2F60CF">
        <w:rPr>
          <w:rFonts w:ascii="Times New Roman" w:hAnsi="Times New Roman" w:cs="Times New Roman"/>
          <w:sz w:val="24"/>
          <w:szCs w:val="24"/>
        </w:rPr>
        <w:t xml:space="preserve">. При обнаружении брошенных, разукомплектованных транспортных средств, </w:t>
      </w:r>
      <w:r w:rsidR="004E7E9F" w:rsidRPr="002F60CF">
        <w:rPr>
          <w:rFonts w:ascii="Times New Roman" w:hAnsi="Times New Roman" w:cs="Times New Roman"/>
          <w:sz w:val="24"/>
          <w:szCs w:val="24"/>
        </w:rPr>
        <w:t>уполномоченные органы</w:t>
      </w:r>
      <w:r w:rsidR="00A25745" w:rsidRPr="002F60CF">
        <w:rPr>
          <w:rFonts w:ascii="Times New Roman" w:hAnsi="Times New Roman" w:cs="Times New Roman"/>
          <w:sz w:val="24"/>
          <w:szCs w:val="24"/>
        </w:rPr>
        <w:t xml:space="preserve"> </w:t>
      </w:r>
      <w:r w:rsidR="00E73819" w:rsidRPr="002F60CF">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2F60CF">
          <w:rPr>
            <w:rFonts w:ascii="Times New Roman" w:hAnsi="Times New Roman" w:cs="Times New Roman"/>
            <w:sz w:val="24"/>
            <w:szCs w:val="24"/>
          </w:rPr>
          <w:t>Порядк</w:t>
        </w:r>
      </w:hyperlink>
      <w:r w:rsidR="00E73819" w:rsidRPr="002F60CF">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2F60CF">
        <w:rPr>
          <w:rFonts w:ascii="Times New Roman" w:hAnsi="Times New Roman" w:cs="Times New Roman"/>
          <w:sz w:val="24"/>
          <w:szCs w:val="24"/>
        </w:rPr>
        <w:t xml:space="preserve"> муниципального района Чекмагушевский район Республики Башкортостан</w:t>
      </w:r>
      <w:r w:rsidR="00E73819" w:rsidRPr="002F60CF">
        <w:rPr>
          <w:rFonts w:ascii="Times New Roman" w:hAnsi="Times New Roman" w:cs="Times New Roman"/>
          <w:sz w:val="24"/>
          <w:szCs w:val="24"/>
        </w:rPr>
        <w:t xml:space="preserve">, утвержденным Администрацией </w:t>
      </w:r>
      <w:r w:rsidR="002F60CF" w:rsidRPr="002F60CF">
        <w:rPr>
          <w:rFonts w:ascii="Times New Roman" w:hAnsi="Times New Roman" w:cs="Times New Roman"/>
          <w:sz w:val="24"/>
          <w:szCs w:val="24"/>
        </w:rPr>
        <w:t>сельского поселения Новокуто</w:t>
      </w:r>
      <w:r w:rsidR="002F60CF">
        <w:rPr>
          <w:rFonts w:ascii="Times New Roman" w:hAnsi="Times New Roman" w:cs="Times New Roman"/>
          <w:sz w:val="24"/>
          <w:szCs w:val="24"/>
        </w:rPr>
        <w:t>в</w:t>
      </w:r>
      <w:r w:rsidR="002F60CF" w:rsidRPr="002F60CF">
        <w:rPr>
          <w:rFonts w:ascii="Times New Roman" w:hAnsi="Times New Roman" w:cs="Times New Roman"/>
          <w:sz w:val="24"/>
          <w:szCs w:val="24"/>
        </w:rPr>
        <w:t>ский сельсовет муниципального района Чекмагушевский район</w:t>
      </w:r>
      <w:r w:rsidR="00E73819" w:rsidRPr="002F60CF">
        <w:rPr>
          <w:rFonts w:ascii="Times New Roman" w:hAnsi="Times New Roman" w:cs="Times New Roman"/>
          <w:sz w:val="24"/>
          <w:szCs w:val="24"/>
        </w:rPr>
        <w:t xml:space="preserve">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lastRenderedPageBreak/>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2F60CF" w:rsidRDefault="002F60C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Требования к размещению и оформлению информационных стендов дворовых территорий, перечень информации, обязательной к размещению на информационных </w:t>
      </w:r>
      <w:r w:rsidRPr="002613F8">
        <w:rPr>
          <w:rFonts w:ascii="Times New Roman" w:hAnsi="Times New Roman" w:cs="Times New Roman"/>
          <w:sz w:val="24"/>
          <w:szCs w:val="24"/>
        </w:rPr>
        <w:lastRenderedPageBreak/>
        <w:t>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w:t>
      </w:r>
      <w:r w:rsidRPr="002613F8">
        <w:rPr>
          <w:rFonts w:ascii="Times New Roman" w:hAnsi="Times New Roman" w:cs="Times New Roman"/>
          <w:sz w:val="24"/>
          <w:szCs w:val="24"/>
        </w:rPr>
        <w:lastRenderedPageBreak/>
        <w:t>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w:t>
      </w:r>
      <w:r w:rsidRPr="002613F8">
        <w:rPr>
          <w:rFonts w:ascii="Times New Roman" w:hAnsi="Times New Roman" w:cs="Times New Roman"/>
          <w:sz w:val="24"/>
          <w:szCs w:val="24"/>
        </w:rPr>
        <w:lastRenderedPageBreak/>
        <w:t>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w:t>
      </w:r>
      <w:r w:rsidRPr="002613F8">
        <w:rPr>
          <w:rFonts w:ascii="Times New Roman" w:hAnsi="Times New Roman" w:cs="Times New Roman"/>
          <w:sz w:val="24"/>
          <w:szCs w:val="24"/>
        </w:rPr>
        <w:lastRenderedPageBreak/>
        <w:t>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lastRenderedPageBreak/>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При озеленении парка жилого района предусматривается цветочное оформление с </w:t>
      </w:r>
      <w:r w:rsidRPr="002613F8">
        <w:rPr>
          <w:rFonts w:ascii="Times New Roman" w:hAnsi="Times New Roman" w:cs="Times New Roman"/>
          <w:sz w:val="24"/>
          <w:szCs w:val="24"/>
        </w:rPr>
        <w:lastRenderedPageBreak/>
        <w:t>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2613F8">
        <w:rPr>
          <w:rFonts w:ascii="Times New Roman" w:hAnsi="Times New Roman" w:cs="Times New Roman"/>
          <w:sz w:val="24"/>
          <w:szCs w:val="24"/>
        </w:rPr>
        <w:lastRenderedPageBreak/>
        <w:t>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При воздействии неблагоприятных техногенных и климатических факторов на </w:t>
      </w:r>
      <w:r w:rsidRPr="002613F8">
        <w:rPr>
          <w:rFonts w:ascii="Times New Roman" w:hAnsi="Times New Roman" w:cs="Times New Roman"/>
          <w:sz w:val="24"/>
          <w:szCs w:val="24"/>
        </w:rPr>
        <w:lastRenderedPageBreak/>
        <w:t>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При размещении таких конструкций необходимо учитывать обеспечение наличия </w:t>
      </w:r>
      <w:r w:rsidRPr="002613F8">
        <w:rPr>
          <w:rFonts w:ascii="Times New Roman" w:hAnsi="Times New Roman" w:cs="Times New Roman"/>
          <w:b w:val="0"/>
          <w:sz w:val="24"/>
          <w:szCs w:val="24"/>
        </w:rPr>
        <w:lastRenderedPageBreak/>
        <w:t>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Чекмагушевский сельсовет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w:t>
      </w:r>
      <w:r w:rsidRPr="002613F8">
        <w:rPr>
          <w:rFonts w:ascii="Times New Roman" w:hAnsi="Times New Roman" w:cs="Times New Roman"/>
          <w:sz w:val="24"/>
          <w:szCs w:val="24"/>
        </w:rPr>
        <w:lastRenderedPageBreak/>
        <w:t xml:space="preserve">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2F60CF" w:rsidRDefault="002F60C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4573C8" w:rsidRDefault="00511E78" w:rsidP="00616CA9">
      <w:pPr>
        <w:pStyle w:val="formattext"/>
        <w:spacing w:before="0" w:beforeAutospacing="0" w:after="0" w:afterAutospacing="0"/>
        <w:ind w:firstLine="540"/>
        <w:jc w:val="both"/>
        <w:textAlignment w:val="baseline"/>
        <w:rPr>
          <w:spacing w:val="2"/>
        </w:rPr>
      </w:pPr>
      <w:r w:rsidRPr="004573C8">
        <w:rPr>
          <w:spacing w:val="2"/>
        </w:rPr>
        <w:t xml:space="preserve">Подготовка схемы границ прилегающей территории осуществляется </w:t>
      </w:r>
      <w:r w:rsidR="00BF4A11" w:rsidRPr="004573C8">
        <w:rPr>
          <w:spacing w:val="2"/>
        </w:rPr>
        <w:t>А</w:t>
      </w:r>
      <w:r w:rsidR="0058076C" w:rsidRPr="004573C8">
        <w:rPr>
          <w:spacing w:val="2"/>
        </w:rPr>
        <w:t>дминис</w:t>
      </w:r>
      <w:r w:rsidR="00BF4A11" w:rsidRPr="004573C8">
        <w:rPr>
          <w:spacing w:val="2"/>
        </w:rPr>
        <w:t xml:space="preserve">трацией </w:t>
      </w:r>
      <w:r w:rsidR="002F60CF" w:rsidRPr="004573C8">
        <w:rPr>
          <w:spacing w:val="2"/>
        </w:rPr>
        <w:t>сельского поселения Новокуто</w:t>
      </w:r>
      <w:r w:rsidR="004573C8" w:rsidRPr="004573C8">
        <w:rPr>
          <w:spacing w:val="2"/>
        </w:rPr>
        <w:t>в</w:t>
      </w:r>
      <w:r w:rsidR="002F60CF" w:rsidRPr="004573C8">
        <w:rPr>
          <w:spacing w:val="2"/>
        </w:rPr>
        <w:t xml:space="preserve">ский сельсовет </w:t>
      </w:r>
      <w:r w:rsidR="0058076C" w:rsidRPr="004573C8">
        <w:rPr>
          <w:spacing w:val="2"/>
        </w:rPr>
        <w:t xml:space="preserve"> </w:t>
      </w:r>
      <w:r w:rsidR="004573C8" w:rsidRPr="004573C8">
        <w:rPr>
          <w:spacing w:val="2"/>
        </w:rPr>
        <w:t xml:space="preserve">муниципального района Чекмагушевский район </w:t>
      </w:r>
      <w:r w:rsidR="0058076C" w:rsidRPr="004573C8">
        <w:rPr>
          <w:spacing w:val="2"/>
        </w:rPr>
        <w:t>Республики Башкортостан.</w:t>
      </w:r>
      <w:r w:rsidRPr="004573C8">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4573C8">
        <w:rPr>
          <w:spacing w:val="2"/>
        </w:rPr>
        <w:t xml:space="preserve">4. </w:t>
      </w:r>
      <w:r w:rsidRPr="004573C8">
        <w:t xml:space="preserve">Решение о подготовке схемы границ прилегающих территорий принимается Администрацией </w:t>
      </w:r>
      <w:r w:rsidR="004573C8" w:rsidRPr="004573C8">
        <w:t>сельского поселения Новокутовский сельсовет муниципального района Чекмагушевский район</w:t>
      </w:r>
      <w:r w:rsidRPr="004573C8">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w:t>
      </w:r>
      <w:r w:rsidR="00DC1544" w:rsidRPr="004573C8">
        <w:rPr>
          <w:rFonts w:ascii="Times New Roman" w:hAnsi="Times New Roman" w:cs="Times New Roman"/>
          <w:sz w:val="24"/>
          <w:szCs w:val="24"/>
        </w:rPr>
        <w:t xml:space="preserve">Подготовка проекта схемы границ прилегающих территорий осуществляется Администрацией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00DC1544" w:rsidRPr="004573C8">
        <w:rPr>
          <w:rFonts w:ascii="Times New Roman" w:hAnsi="Times New Roman" w:cs="Times New Roman"/>
          <w:sz w:val="24"/>
          <w:szCs w:val="24"/>
        </w:rPr>
        <w:t xml:space="preserve"> Республики Башкортостан</w:t>
      </w:r>
      <w:r w:rsidR="00DC1544"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w:t>
      </w:r>
      <w:r w:rsidRPr="002613F8">
        <w:rPr>
          <w:rFonts w:ascii="Times New Roman" w:hAnsi="Times New Roman" w:cs="Times New Roman"/>
          <w:sz w:val="24"/>
          <w:szCs w:val="24"/>
        </w:rPr>
        <w:lastRenderedPageBreak/>
        <w:t>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Кровли зданий гаражных кооперативов, гаражей, стоянок, станций технического </w:t>
      </w:r>
      <w:r w:rsidRPr="002613F8">
        <w:rPr>
          <w:rFonts w:ascii="Times New Roman" w:hAnsi="Times New Roman" w:cs="Times New Roman"/>
          <w:sz w:val="24"/>
          <w:szCs w:val="24"/>
        </w:rPr>
        <w:lastRenderedPageBreak/>
        <w:t>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4573C8">
        <w:rPr>
          <w:rFonts w:ascii="Times New Roman" w:hAnsi="Times New Roman" w:cs="Times New Roman"/>
          <w:sz w:val="24"/>
          <w:szCs w:val="24"/>
        </w:rPr>
        <w:t xml:space="preserve">безвозмездно передается в </w:t>
      </w:r>
      <w:r w:rsidR="00BF4A11" w:rsidRPr="004573C8">
        <w:rPr>
          <w:rFonts w:ascii="Times New Roman" w:hAnsi="Times New Roman" w:cs="Times New Roman"/>
          <w:sz w:val="24"/>
          <w:szCs w:val="24"/>
        </w:rPr>
        <w:t>А</w:t>
      </w:r>
      <w:r w:rsidRPr="004573C8">
        <w:rPr>
          <w:rFonts w:ascii="Times New Roman" w:hAnsi="Times New Roman" w:cs="Times New Roman"/>
          <w:sz w:val="24"/>
          <w:szCs w:val="24"/>
        </w:rPr>
        <w:t xml:space="preserve">дминистрацию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00BF4A11" w:rsidRPr="009361F5">
        <w:rPr>
          <w:rFonts w:ascii="Times New Roman" w:hAnsi="Times New Roman" w:cs="Times New Roman"/>
          <w:sz w:val="24"/>
          <w:szCs w:val="24"/>
        </w:rPr>
        <w:t xml:space="preserve"> </w:t>
      </w:r>
      <w:r w:rsidR="00BF4A11" w:rsidRPr="004573C8">
        <w:rPr>
          <w:rFonts w:ascii="Times New Roman" w:hAnsi="Times New Roman" w:cs="Times New Roman"/>
          <w:sz w:val="24"/>
          <w:szCs w:val="24"/>
        </w:rPr>
        <w:t>Республики Башкортостан</w:t>
      </w:r>
      <w:r w:rsidRPr="004573C8">
        <w:rPr>
          <w:rFonts w:ascii="Times New Roman" w:hAnsi="Times New Roman" w:cs="Times New Roman"/>
          <w:sz w:val="24"/>
          <w:szCs w:val="24"/>
        </w:rPr>
        <w:t>.</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w:t>
      </w:r>
      <w:r w:rsidRPr="009361F5">
        <w:rPr>
          <w:rFonts w:ascii="Times New Roman" w:hAnsi="Times New Roman" w:cs="Times New Roman"/>
          <w:sz w:val="24"/>
          <w:szCs w:val="24"/>
        </w:rPr>
        <w:t>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w:t>
      </w:r>
      <w:r w:rsidRPr="002613F8">
        <w:rPr>
          <w:rFonts w:ascii="Times New Roman" w:hAnsi="Times New Roman" w:cs="Times New Roman"/>
          <w:sz w:val="24"/>
          <w:szCs w:val="24"/>
        </w:rPr>
        <w:lastRenderedPageBreak/>
        <w:t xml:space="preserve">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4573C8">
        <w:rPr>
          <w:rFonts w:ascii="Times New Roman" w:hAnsi="Times New Roman" w:cs="Times New Roman"/>
          <w:sz w:val="24"/>
          <w:szCs w:val="24"/>
        </w:rPr>
        <w:t>9</w:t>
      </w:r>
      <w:r w:rsidR="00392C62" w:rsidRPr="004573C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4573C8">
        <w:rPr>
          <w:rFonts w:ascii="Times New Roman" w:hAnsi="Times New Roman" w:cs="Times New Roman"/>
          <w:sz w:val="24"/>
          <w:szCs w:val="24"/>
        </w:rPr>
        <w:t>А</w:t>
      </w:r>
      <w:r w:rsidR="00392C62" w:rsidRPr="004573C8">
        <w:rPr>
          <w:rFonts w:ascii="Times New Roman" w:hAnsi="Times New Roman" w:cs="Times New Roman"/>
          <w:sz w:val="24"/>
          <w:szCs w:val="24"/>
        </w:rPr>
        <w:t xml:space="preserve">дминистрацией </w:t>
      </w:r>
      <w:r w:rsidR="000F00EE" w:rsidRPr="004573C8">
        <w:rPr>
          <w:rFonts w:ascii="Times New Roman" w:hAnsi="Times New Roman" w:cs="Times New Roman"/>
          <w:sz w:val="24"/>
          <w:szCs w:val="24"/>
        </w:rPr>
        <w:t xml:space="preserve">муниципального района Чекмагушевский район </w:t>
      </w:r>
      <w:r w:rsidR="00BF4A11" w:rsidRPr="004573C8">
        <w:rPr>
          <w:rFonts w:ascii="Times New Roman" w:hAnsi="Times New Roman" w:cs="Times New Roman"/>
          <w:sz w:val="24"/>
          <w:szCs w:val="24"/>
        </w:rPr>
        <w:t>Республики Башкортостан</w:t>
      </w:r>
      <w:r w:rsidR="00392C62" w:rsidRPr="004573C8">
        <w:rPr>
          <w:rFonts w:ascii="Times New Roman" w:hAnsi="Times New Roman" w:cs="Times New Roman"/>
          <w:sz w:val="24"/>
          <w:szCs w:val="24"/>
        </w:rPr>
        <w:t>.</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4573C8">
        <w:rPr>
          <w:rFonts w:ascii="Times New Roman" w:hAnsi="Times New Roman" w:cs="Times New Roman"/>
          <w:sz w:val="24"/>
          <w:szCs w:val="24"/>
        </w:rPr>
        <w:lastRenderedPageBreak/>
        <w:t xml:space="preserve">- телефонограммой сообщить о начале работ в </w:t>
      </w:r>
      <w:r w:rsidR="00BF4A11" w:rsidRPr="004573C8">
        <w:rPr>
          <w:rFonts w:ascii="Times New Roman" w:hAnsi="Times New Roman" w:cs="Times New Roman"/>
          <w:sz w:val="24"/>
          <w:szCs w:val="24"/>
        </w:rPr>
        <w:t>А</w:t>
      </w:r>
      <w:r w:rsidRPr="004573C8">
        <w:rPr>
          <w:rFonts w:ascii="Times New Roman" w:hAnsi="Times New Roman" w:cs="Times New Roman"/>
          <w:sz w:val="24"/>
          <w:szCs w:val="24"/>
        </w:rPr>
        <w:t>дминистраци</w:t>
      </w:r>
      <w:r w:rsidR="004573C8" w:rsidRPr="004573C8">
        <w:rPr>
          <w:rFonts w:ascii="Times New Roman" w:hAnsi="Times New Roman" w:cs="Times New Roman"/>
          <w:sz w:val="24"/>
          <w:szCs w:val="24"/>
        </w:rPr>
        <w:t>ю</w:t>
      </w:r>
      <w:r w:rsidRPr="004573C8">
        <w:rPr>
          <w:rFonts w:ascii="Times New Roman" w:hAnsi="Times New Roman" w:cs="Times New Roman"/>
          <w:sz w:val="24"/>
          <w:szCs w:val="24"/>
        </w:rPr>
        <w:t xml:space="preserve">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00BF4A11" w:rsidRPr="004573C8">
        <w:rPr>
          <w:rFonts w:ascii="Times New Roman" w:hAnsi="Times New Roman" w:cs="Times New Roman"/>
          <w:sz w:val="24"/>
          <w:szCs w:val="24"/>
        </w:rPr>
        <w:t xml:space="preserve"> Республики Башкортостан</w:t>
      </w:r>
      <w:r w:rsidRPr="004573C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экскаватором - не менее 20 сантиметров. При этом старый асфальтобетон вырубается, очищается, промазываются битумом вертикальные стенки и </w:t>
      </w:r>
      <w:r w:rsidRPr="002613F8">
        <w:rPr>
          <w:rFonts w:ascii="Times New Roman" w:hAnsi="Times New Roman" w:cs="Times New Roman"/>
          <w:sz w:val="24"/>
          <w:szCs w:val="24"/>
        </w:rPr>
        <w:lastRenderedPageBreak/>
        <w:t>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xml:space="preserve">.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w:t>
      </w:r>
      <w:r w:rsidR="00392C62" w:rsidRPr="002613F8">
        <w:rPr>
          <w:rFonts w:ascii="Times New Roman" w:hAnsi="Times New Roman" w:cs="Times New Roman"/>
          <w:sz w:val="24"/>
          <w:szCs w:val="24"/>
        </w:rPr>
        <w:lastRenderedPageBreak/>
        <w:t>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4573C8">
        <w:rPr>
          <w:rFonts w:ascii="Times New Roman" w:hAnsi="Times New Roman" w:cs="Times New Roman"/>
          <w:sz w:val="24"/>
          <w:szCs w:val="24"/>
        </w:rPr>
        <w:t xml:space="preserve">должны производиться комиссией, создаваемой в соответствии с решением </w:t>
      </w:r>
      <w:r w:rsidR="00BF4A11" w:rsidRPr="004573C8">
        <w:rPr>
          <w:rFonts w:ascii="Times New Roman" w:hAnsi="Times New Roman" w:cs="Times New Roman"/>
          <w:sz w:val="24"/>
          <w:szCs w:val="24"/>
        </w:rPr>
        <w:t>А</w:t>
      </w:r>
      <w:r w:rsidRPr="004573C8">
        <w:rPr>
          <w:rFonts w:ascii="Times New Roman" w:hAnsi="Times New Roman" w:cs="Times New Roman"/>
          <w:sz w:val="24"/>
          <w:szCs w:val="24"/>
        </w:rPr>
        <w:t xml:space="preserve">дминистрации </w:t>
      </w:r>
      <w:r w:rsidR="004573C8" w:rsidRPr="004573C8">
        <w:rPr>
          <w:rFonts w:ascii="Times New Roman" w:hAnsi="Times New Roman" w:cs="Times New Roman"/>
          <w:sz w:val="24"/>
          <w:szCs w:val="24"/>
        </w:rPr>
        <w:t xml:space="preserve">сельского поселения Новокутовский сельсовет муниципального района Чекмагушевский район Республики Башкортостан </w:t>
      </w:r>
      <w:r w:rsidRPr="004573C8">
        <w:rPr>
          <w:rFonts w:ascii="Times New Roman" w:hAnsi="Times New Roman" w:cs="Times New Roman"/>
          <w:sz w:val="24"/>
          <w:szCs w:val="24"/>
        </w:rPr>
        <w:t>Республики Башкортостан, 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В случае вынужденного сноса деревьев и кустарников, в том числе попадающих под </w:t>
      </w:r>
      <w:r w:rsidRPr="002613F8">
        <w:rPr>
          <w:rFonts w:ascii="Times New Roman" w:hAnsi="Times New Roman" w:cs="Times New Roman"/>
          <w:sz w:val="24"/>
          <w:szCs w:val="24"/>
        </w:rPr>
        <w:lastRenderedPageBreak/>
        <w:t>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4573C8">
        <w:rPr>
          <w:rFonts w:ascii="Times New Roman" w:hAnsi="Times New Roman" w:cs="Times New Roman"/>
          <w:sz w:val="24"/>
          <w:szCs w:val="24"/>
        </w:rPr>
        <w:t xml:space="preserve">14. Контроль за исполнением решений </w:t>
      </w:r>
      <w:r w:rsidR="00BF4A11" w:rsidRPr="004573C8">
        <w:rPr>
          <w:rFonts w:ascii="Times New Roman" w:hAnsi="Times New Roman" w:cs="Times New Roman"/>
          <w:sz w:val="24"/>
          <w:szCs w:val="24"/>
        </w:rPr>
        <w:t>А</w:t>
      </w:r>
      <w:r w:rsidRPr="004573C8">
        <w:rPr>
          <w:rFonts w:ascii="Times New Roman" w:hAnsi="Times New Roman" w:cs="Times New Roman"/>
          <w:sz w:val="24"/>
          <w:szCs w:val="24"/>
        </w:rPr>
        <w:t xml:space="preserve">дминистрации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Pr="004573C8">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4573C8">
        <w:rPr>
          <w:rFonts w:ascii="Times New Roman" w:hAnsi="Times New Roman" w:cs="Times New Roman"/>
          <w:sz w:val="24"/>
          <w:szCs w:val="24"/>
        </w:rPr>
        <w:t>комиссия, создаваемая решением А</w:t>
      </w:r>
      <w:r w:rsidRPr="004573C8">
        <w:rPr>
          <w:rFonts w:ascii="Times New Roman" w:hAnsi="Times New Roman" w:cs="Times New Roman"/>
          <w:sz w:val="24"/>
          <w:szCs w:val="24"/>
        </w:rPr>
        <w:t xml:space="preserve">дминистрации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Pr="004573C8">
        <w:rPr>
          <w:rFonts w:ascii="Times New Roman" w:hAnsi="Times New Roman" w:cs="Times New Roman"/>
          <w:sz w:val="24"/>
          <w:szCs w:val="24"/>
        </w:rPr>
        <w:t xml:space="preserve"> 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4573C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4573C8">
        <w:rPr>
          <w:rFonts w:ascii="Times New Roman" w:hAnsi="Times New Roman" w:cs="Times New Roman"/>
          <w:sz w:val="24"/>
          <w:szCs w:val="24"/>
        </w:rPr>
        <w:t>А</w:t>
      </w:r>
      <w:r w:rsidR="00B52DAB" w:rsidRPr="004573C8">
        <w:rPr>
          <w:rFonts w:ascii="Times New Roman" w:hAnsi="Times New Roman" w:cs="Times New Roman"/>
          <w:sz w:val="24"/>
          <w:szCs w:val="24"/>
        </w:rPr>
        <w:t xml:space="preserve">дминистрации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00BF4A11" w:rsidRPr="004573C8">
        <w:rPr>
          <w:rFonts w:ascii="Times New Roman" w:hAnsi="Times New Roman" w:cs="Times New Roman"/>
          <w:sz w:val="24"/>
          <w:szCs w:val="24"/>
        </w:rPr>
        <w:t xml:space="preserve"> Республики Башкортостан</w:t>
      </w:r>
      <w:r w:rsidRPr="004573C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w:t>
      </w:r>
      <w:r w:rsidRPr="002613F8">
        <w:rPr>
          <w:rFonts w:ascii="Times New Roman" w:hAnsi="Times New Roman" w:cs="Times New Roman"/>
          <w:sz w:val="24"/>
          <w:szCs w:val="24"/>
        </w:rPr>
        <w:lastRenderedPageBreak/>
        <w:t>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4573C8">
        <w:rPr>
          <w:rFonts w:ascii="Times New Roman" w:hAnsi="Times New Roman" w:cs="Times New Roman"/>
          <w:sz w:val="24"/>
          <w:szCs w:val="24"/>
        </w:rPr>
        <w:t>2</w:t>
      </w:r>
      <w:r w:rsidR="00E605FA" w:rsidRPr="004573C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4573C8">
        <w:rPr>
          <w:rFonts w:ascii="Times New Roman" w:hAnsi="Times New Roman" w:cs="Times New Roman"/>
          <w:sz w:val="24"/>
          <w:szCs w:val="24"/>
        </w:rPr>
        <w:t xml:space="preserve">Администрация </w:t>
      </w:r>
      <w:r w:rsidR="004573C8" w:rsidRPr="004573C8">
        <w:rPr>
          <w:rFonts w:ascii="Times New Roman" w:hAnsi="Times New Roman" w:cs="Times New Roman"/>
          <w:sz w:val="24"/>
          <w:szCs w:val="24"/>
        </w:rPr>
        <w:t>сельского поселения Новокутовский сельсовет муниципального района Чекмагушевский район Республики Башкортостан</w:t>
      </w:r>
      <w:r w:rsidR="00BF4A11" w:rsidRPr="004573C8">
        <w:rPr>
          <w:rFonts w:ascii="Times New Roman" w:hAnsi="Times New Roman" w:cs="Times New Roman"/>
          <w:sz w:val="24"/>
          <w:szCs w:val="24"/>
        </w:rPr>
        <w:t xml:space="preserve"> Республики Башкортостан,</w:t>
      </w:r>
      <w:r w:rsidR="00BF4A11" w:rsidRPr="002613F8">
        <w:rPr>
          <w:rFonts w:ascii="Times New Roman" w:hAnsi="Times New Roman" w:cs="Times New Roman"/>
          <w:sz w:val="24"/>
          <w:szCs w:val="24"/>
        </w:rPr>
        <w:t xml:space="preserve">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xml:space="preserve">. Владельцы зданий, сооружений, пострадавших во время пожара, обязаны </w:t>
      </w:r>
      <w:r w:rsidR="00E605FA" w:rsidRPr="002613F8">
        <w:rPr>
          <w:rFonts w:ascii="Times New Roman" w:hAnsi="Times New Roman" w:cs="Times New Roman"/>
          <w:sz w:val="24"/>
          <w:szCs w:val="24"/>
        </w:rPr>
        <w:lastRenderedPageBreak/>
        <w:t>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5D132F" w:rsidRPr="004573C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4573C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4573C8">
        <w:rPr>
          <w:rFonts w:ascii="Times New Roman" w:hAnsi="Times New Roman" w:cs="Times New Roman"/>
          <w:sz w:val="24"/>
          <w:szCs w:val="24"/>
        </w:rPr>
        <w:t>муниципального образования</w:t>
      </w:r>
      <w:r w:rsidRPr="004573C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4573C8">
        <w:rPr>
          <w:rFonts w:ascii="Times New Roman" w:hAnsi="Times New Roman" w:cs="Times New Roman"/>
          <w:sz w:val="24"/>
          <w:szCs w:val="24"/>
        </w:rPr>
        <w:t xml:space="preserve"> и Республики Башкортостан</w:t>
      </w:r>
      <w:r w:rsidRPr="004573C8">
        <w:rPr>
          <w:rFonts w:ascii="Times New Roman" w:hAnsi="Times New Roman" w:cs="Times New Roman"/>
          <w:sz w:val="24"/>
          <w:szCs w:val="24"/>
        </w:rPr>
        <w:t xml:space="preserve">, </w:t>
      </w:r>
      <w:r w:rsidR="004F53E8" w:rsidRPr="004573C8">
        <w:rPr>
          <w:rFonts w:ascii="Times New Roman" w:hAnsi="Times New Roman" w:cs="Times New Roman"/>
          <w:sz w:val="24"/>
          <w:szCs w:val="24"/>
        </w:rPr>
        <w:t>настоящими П</w:t>
      </w:r>
      <w:r w:rsidRPr="004573C8">
        <w:rPr>
          <w:rFonts w:ascii="Times New Roman" w:hAnsi="Times New Roman" w:cs="Times New Roman"/>
          <w:sz w:val="24"/>
          <w:szCs w:val="24"/>
        </w:rPr>
        <w:t>равилами благоустройства</w:t>
      </w:r>
      <w:r w:rsidR="00D24DAA" w:rsidRPr="004573C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4573C8">
        <w:rPr>
          <w:rFonts w:ascii="Times New Roman" w:hAnsi="Times New Roman" w:cs="Times New Roman"/>
          <w:sz w:val="24"/>
          <w:szCs w:val="24"/>
        </w:rPr>
        <w:t>А</w:t>
      </w:r>
      <w:r w:rsidR="00D24DAA" w:rsidRPr="004573C8">
        <w:rPr>
          <w:rFonts w:ascii="Times New Roman" w:hAnsi="Times New Roman" w:cs="Times New Roman"/>
          <w:sz w:val="24"/>
          <w:szCs w:val="24"/>
        </w:rPr>
        <w:t>дминистрацией</w:t>
      </w:r>
      <w:r w:rsidR="004573C8" w:rsidRPr="004573C8">
        <w:rPr>
          <w:rFonts w:ascii="Times New Roman" w:hAnsi="Times New Roman" w:cs="Times New Roman"/>
          <w:sz w:val="24"/>
          <w:szCs w:val="24"/>
        </w:rPr>
        <w:t xml:space="preserve"> сельского поселения Новокутовский сельсовет муниципального района Чекмагушевский район Республики Башкортостан</w:t>
      </w:r>
      <w:r w:rsidR="0094053E" w:rsidRPr="004573C8">
        <w:rPr>
          <w:rFonts w:ascii="Times New Roman" w:hAnsi="Times New Roman" w:cs="Times New Roman"/>
          <w:sz w:val="24"/>
          <w:szCs w:val="24"/>
        </w:rPr>
        <w:t xml:space="preserve"> Республики Башкортостан</w:t>
      </w:r>
      <w:r w:rsidRPr="004573C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w:t>
      </w:r>
      <w:r w:rsidRPr="001F0FFA">
        <w:rPr>
          <w:rFonts w:ascii="Times New Roman" w:hAnsi="Times New Roman" w:cs="Times New Roman"/>
          <w:sz w:val="24"/>
          <w:szCs w:val="24"/>
        </w:rPr>
        <w:lastRenderedPageBreak/>
        <w:t>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период зимней уборки дорожки и площадки парков, скверов, бульваров должны </w:t>
      </w:r>
      <w:r w:rsidRPr="002613F8">
        <w:rPr>
          <w:rFonts w:ascii="Times New Roman" w:hAnsi="Times New Roman" w:cs="Times New Roman"/>
          <w:sz w:val="24"/>
          <w:szCs w:val="24"/>
        </w:rPr>
        <w:lastRenderedPageBreak/>
        <w:t>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 xml:space="preserve">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w:t>
      </w:r>
      <w:r w:rsidRPr="002613F8">
        <w:rPr>
          <w:rFonts w:ascii="Times New Roman" w:hAnsi="Times New Roman" w:cs="Times New Roman"/>
          <w:sz w:val="24"/>
          <w:szCs w:val="24"/>
        </w:rPr>
        <w:lastRenderedPageBreak/>
        <w:t>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lastRenderedPageBreak/>
        <w:t xml:space="preserve">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2613F8">
        <w:rPr>
          <w:rFonts w:ascii="Times New Roman" w:hAnsi="Times New Roman" w:cs="Times New Roman"/>
          <w:sz w:val="24"/>
          <w:szCs w:val="24"/>
        </w:rPr>
        <w:lastRenderedPageBreak/>
        <w:t>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w:t>
      </w:r>
      <w:r w:rsidRPr="002613F8">
        <w:rPr>
          <w:rFonts w:ascii="Times New Roman" w:hAnsi="Times New Roman" w:cs="Times New Roman"/>
          <w:sz w:val="24"/>
          <w:szCs w:val="24"/>
        </w:rPr>
        <w:lastRenderedPageBreak/>
        <w:t>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5D132F" w:rsidRPr="002613F8" w:rsidSect="00475586">
      <w:foot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64" w:rsidRDefault="00B75564" w:rsidP="0039004E">
      <w:pPr>
        <w:spacing w:after="0" w:line="240" w:lineRule="auto"/>
      </w:pPr>
      <w:r>
        <w:separator/>
      </w:r>
    </w:p>
  </w:endnote>
  <w:endnote w:type="continuationSeparator" w:id="1">
    <w:p w:rsidR="00B75564" w:rsidRDefault="00B75564"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docPartObj>
        <w:docPartGallery w:val="Page Numbers (Bottom of Page)"/>
        <w:docPartUnique/>
      </w:docPartObj>
    </w:sdtPr>
    <w:sdtContent>
      <w:p w:rsidR="002F60CF" w:rsidRDefault="002F60CF">
        <w:pPr>
          <w:pStyle w:val="ac"/>
          <w:jc w:val="right"/>
        </w:pPr>
        <w:fldSimple w:instr=" PAGE   \* MERGEFORMAT ">
          <w:r w:rsidR="009361F5">
            <w:rPr>
              <w:noProof/>
            </w:rPr>
            <w:t>68</w:t>
          </w:r>
        </w:fldSimple>
      </w:p>
    </w:sdtContent>
  </w:sdt>
  <w:p w:rsidR="002F60CF" w:rsidRDefault="002F60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64" w:rsidRDefault="00B75564" w:rsidP="0039004E">
      <w:pPr>
        <w:spacing w:after="0" w:line="240" w:lineRule="auto"/>
      </w:pPr>
      <w:r>
        <w:separator/>
      </w:r>
    </w:p>
  </w:footnote>
  <w:footnote w:type="continuationSeparator" w:id="1">
    <w:p w:rsidR="00B75564" w:rsidRDefault="00B75564" w:rsidP="00390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90BCE"/>
    <w:rsid w:val="002913A0"/>
    <w:rsid w:val="002B4490"/>
    <w:rsid w:val="002D4E07"/>
    <w:rsid w:val="002D5B54"/>
    <w:rsid w:val="002E08E3"/>
    <w:rsid w:val="002E0EA5"/>
    <w:rsid w:val="002E1146"/>
    <w:rsid w:val="002F60CF"/>
    <w:rsid w:val="0031362B"/>
    <w:rsid w:val="00317D9E"/>
    <w:rsid w:val="00322E7B"/>
    <w:rsid w:val="00336125"/>
    <w:rsid w:val="00363AB2"/>
    <w:rsid w:val="003659C1"/>
    <w:rsid w:val="0036728C"/>
    <w:rsid w:val="00381F5D"/>
    <w:rsid w:val="0039004E"/>
    <w:rsid w:val="00392C62"/>
    <w:rsid w:val="003938F9"/>
    <w:rsid w:val="003A1871"/>
    <w:rsid w:val="003A2F92"/>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573C8"/>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90F"/>
    <w:rsid w:val="004F53E8"/>
    <w:rsid w:val="005006BD"/>
    <w:rsid w:val="00500756"/>
    <w:rsid w:val="00511E78"/>
    <w:rsid w:val="00512BB3"/>
    <w:rsid w:val="00513A3E"/>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361F5"/>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75564"/>
    <w:rsid w:val="00B82BB4"/>
    <w:rsid w:val="00B85C06"/>
    <w:rsid w:val="00B918E5"/>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946"/>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paragraph" w:styleId="2">
    <w:name w:val="heading 2"/>
    <w:basedOn w:val="a"/>
    <w:next w:val="a"/>
    <w:link w:val="20"/>
    <w:qFormat/>
    <w:rsid w:val="002B449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20">
    <w:name w:val="Заголовок 2 Знак"/>
    <w:basedOn w:val="a0"/>
    <w:link w:val="2"/>
    <w:rsid w:val="002B4490"/>
    <w:rPr>
      <w:rFonts w:ascii="Arial" w:eastAsia="Times New Roman" w:hAnsi="Arial" w:cs="Arial"/>
      <w:b/>
      <w:bCs/>
      <w:i/>
      <w:iCs/>
      <w:sz w:val="28"/>
      <w:szCs w:val="28"/>
      <w:lang w:eastAsia="ru-RU"/>
    </w:rPr>
  </w:style>
  <w:style w:type="character" w:customStyle="1" w:styleId="ConsPlusNormal0">
    <w:name w:val="ConsPlusNormal Знак"/>
    <w:link w:val="ConsPlusNormal"/>
    <w:rsid w:val="002B449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35083</Words>
  <Characters>199978</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XTreme.ws</cp:lastModifiedBy>
  <cp:revision>14</cp:revision>
  <cp:lastPrinted>2019-05-22T08:19:00Z</cp:lastPrinted>
  <dcterms:created xsi:type="dcterms:W3CDTF">2019-07-31T05:36:00Z</dcterms:created>
  <dcterms:modified xsi:type="dcterms:W3CDTF">2019-08-22T04:21:00Z</dcterms:modified>
</cp:coreProperties>
</file>